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20"/>
      </w:pPr>
      <w:r>
        <w:rPr>
          <w:b/>
          <w:bCs/>
          <w:caps/>
          <w:color w:val="2c4f7c"/>
          <w:spacing w:val="30"/>
          <w:sz w:val="22"/>
          <w:szCs w:val="22"/>
        </w:rPr>
        <w:t xml:space="preserve">COSHH Assessment</w:t>
      </w:r>
    </w:p>
    <w:p>
      <w:pPr>
        <w:spacing w:after="240" w:before="0"/>
      </w:pPr>
      <w:r>
        <w:rPr>
          <w:b/>
          <w:bCs/>
          <w:color w:val="1e3a5f"/>
          <w:sz w:val="40"/>
          <w:szCs w:val="40"/>
        </w:rPr>
        <w:t xml:space="preserve">GT85 PTFE Lubricant Spray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3"/>
        <w:gridCol w:w="6425"/>
      </w:tblGrid>
      <w:tr>
        <w:trPr>
          <w:tblHeader/>
        </w:trPr>
        <w:tc>
          <w:tcPr>
            <w:tcW w:type="dxa" w:w="9638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r>
              <w:rPr>
                <w:b/>
                <w:bCs/>
                <w:caps/>
                <w:color w:val="FFFFFF"/>
                <w:spacing w:val="40"/>
                <w:sz w:val="22"/>
                <w:szCs w:val="22"/>
              </w:rPr>
              <w:t xml:space="preserve">Document Information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Document Reference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COSHH_06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Number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Date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2026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Next Review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2027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Assessor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Sean Ashton (Onyx Operations)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Approved By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Aaron Mason, Director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6499c7" w:sz="4"/>
              <w:left w:val="single" w:color="1e3a5f" w:sz="12"/>
              <w:bottom w:val="single" w:color="6499c7" w:sz="4"/>
              <w:right w:val="single" w:color="6499c7" w:sz="4"/>
            </w:tcBorders>
            <w:shd w:fill="F2F2F2" w:color="auto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top"/>
          </w:tcPr>
          <w:p>
            <w:pPr>
              <w:spacing w:after="80" w:before="0"/>
            </w:pPr>
            <w:r>
              <w:rPr>
                <w:b/>
                <w:bCs/>
                <w:caps/>
                <w:color w:val="1e3a5f"/>
                <w:spacing w:val="30"/>
                <w:sz w:val="20"/>
                <w:szCs w:val="20"/>
              </w:rPr>
              <w:t xml:space="preserve">Key references</w:t>
            </w:r>
          </w:p>
          <w:p>
            <w:pPr>
              <w:spacing w:after="40" w:before="40"/>
            </w:pPr>
            <w:r>
              <w:rPr>
                <w:b/>
                <w:bCs/>
                <w:color w:val="1e3a5f"/>
                <w:sz w:val="22"/>
                <w:szCs w:val="22"/>
              </w:rPr>
              <w:t xml:space="preserve">▸ 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202262-GT85-MSDS.pdf</w:t>
            </w:r>
            <w:r>
              <w:rPr>
                <w:color w:val="595959"/>
                <w:sz w:val="20"/>
                <w:szCs w:val="20"/>
              </w:rPr>
              <w:t xml:space="preserve"> — Manufacturer Safety Data Sheet</w:t>
            </w:r>
          </w:p>
          <w:p>
            <w:pPr>
              <w:spacing w:after="40" w:before="40"/>
            </w:pPr>
            <w:r>
              <w:rPr>
                <w:b/>
                <w:bCs/>
                <w:color w:val="1e3a5f"/>
                <w:sz w:val="22"/>
                <w:szCs w:val="22"/>
              </w:rPr>
              <w:t xml:space="preserve">▸ 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Van Packs portal — COSHH section</w:t>
            </w:r>
            <w:r>
              <w:rPr>
                <w:color w:val="595959"/>
                <w:sz w:val="20"/>
                <w:szCs w:val="20"/>
              </w:rPr>
              <w:t xml:space="preserve"> — Synchronised copy carried by every operative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1. Product Identification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Product name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GT85 PTFE Lubricant Spray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Supplier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GT85 Ltd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Active ingredients / CAS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Petroleum distillates + PTFE + propellant (LPG / butane) — CAS: 64742-49-0 (naphtha light hydrotreated)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Physical form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Aerosol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Appearance / odour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Clear spray, solvent odour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Use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Penetrating lubricant / water-displacing spray for tools, chains and fittings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2. Hazard Classification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F0B900" w:sz="4"/>
              <w:left w:val="single" w:color="F0B900" w:sz="12"/>
              <w:bottom w:val="single" w:color="F0B900" w:sz="4"/>
              <w:right w:val="single" w:color="F0B900" w:sz="4"/>
            </w:tcBorders>
            <w:shd w:fill="FFF8E1" w:color="auto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top"/>
          </w:tcPr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Overall classification: </w:t>
            </w:r>
            <w:r>
              <w:rPr>
                <w:i w:val="false"/>
                <w:iCs w:val="false"/>
                <w:sz w:val="20"/>
                <w:szCs w:val="20"/>
              </w:rPr>
              <w:t xml:space="preserve">Aerosol Category 1 (Extremely flammable aerosol), Aspiration Cat 1</w:t>
            </w:r>
          </w:p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Signal word: </w:t>
            </w:r>
            <w:r>
              <w:rPr>
                <w:i w:val="false"/>
                <w:iCs w:val="false"/>
                <w:sz w:val="20"/>
                <w:szCs w:val="20"/>
              </w:rPr>
              <w:t xml:space="preserve">Danger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Hazard statements (H-codes)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H222  </w:t>
            </w:r>
            <w:r>
              <w:rPr>
                <w:i w:val="false"/>
                <w:iCs w:val="false"/>
                <w:sz w:val="18"/>
                <w:szCs w:val="18"/>
              </w:rPr>
              <w:t xml:space="preserve">Extremely flammable aerosol.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H229  </w:t>
            </w:r>
            <w:r>
              <w:rPr>
                <w:i w:val="false"/>
                <w:iCs w:val="false"/>
                <w:sz w:val="18"/>
                <w:szCs w:val="18"/>
              </w:rPr>
              <w:t xml:space="preserve">Pressurised container: may burst if heated.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H304  </w:t>
            </w:r>
            <w:r>
              <w:rPr>
                <w:i w:val="false"/>
                <w:iCs w:val="false"/>
                <w:sz w:val="18"/>
                <w:szCs w:val="18"/>
              </w:rPr>
              <w:t xml:space="preserve">May be fatal if swallowed and enters airways.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H315  </w:t>
            </w:r>
            <w:r>
              <w:rPr>
                <w:i w:val="false"/>
                <w:iCs w:val="false"/>
                <w:sz w:val="18"/>
                <w:szCs w:val="18"/>
              </w:rPr>
              <w:t xml:space="preserve">Causes skin irritation.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H336  </w:t>
            </w:r>
            <w:r>
              <w:rPr>
                <w:i w:val="false"/>
                <w:iCs w:val="false"/>
                <w:sz w:val="18"/>
                <w:szCs w:val="18"/>
              </w:rPr>
              <w:t xml:space="preserve">May cause drowsiness or dizziness.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H411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Toxic to aquatic life with long lasting effects.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Precautionary statements (P-codes)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P102  </w:t>
            </w:r>
            <w:r>
              <w:rPr>
                <w:i w:val="false"/>
                <w:iCs w:val="false"/>
                <w:sz w:val="18"/>
                <w:szCs w:val="18"/>
              </w:rPr>
              <w:t xml:space="preserve">Keep out of reach of children.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P210  </w:t>
            </w:r>
            <w:r>
              <w:rPr>
                <w:i w:val="false"/>
                <w:iCs w:val="false"/>
                <w:sz w:val="18"/>
                <w:szCs w:val="18"/>
              </w:rPr>
              <w:t xml:space="preserve">Keep away from heat, hot surfaces, sparks, open flames and other ignition sources. No smoking.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P211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Do not spray on an open flame or other ignition source.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P251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Do not pierce or burn, even after use.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P261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Avoid breathing dust/fume/gas/mist/vapours/spray.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P271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Use only outdoors or in a well-ventilated area.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P410+412  </w:t>
            </w:r>
            <w:r>
              <w:rPr>
                <w:i w:val="false"/>
                <w:iCs w:val="false"/>
                <w:sz w:val="18"/>
                <w:szCs w:val="18"/>
              </w:rPr>
              <w:t xml:space="preserve">Protect from sunlight. Do not expose to temperatures exceeding 50 °C.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P501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Dispose of contents/container to an authorised waste contractor in accordance with local regulations.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GHS pictograms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GHS02 — Flammable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GHS07 — Harmful / irritant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GHS08 — Health hazard (serious)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GHS09 — Environmental hazard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3. Persons at Risk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Operatives using hand tools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Vehicle maintenance staff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4. Routes of Exposure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Inhalation: Vapour/aerosol mist may cause dizziness and headache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Skin contact: May cause dermatitis on repeated contact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Eye contact: Mechanical irritation from propellant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Ingestion: Aspiration hazard — may be fatal if inhaled into lungs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5. Workplace Exposure Limits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rPr>
          <w:tblHeader/>
        </w:trPr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Substance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8-hr TWA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15-min STEL</w:t>
            </w:r>
          </w:p>
        </w:tc>
      </w:tr>
      <w:tr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Naphtha/hydrocarbons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1200 mg/m³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—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6. Control Measures — Hierarchy of Controls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Elimination / substitution</w:t>
      </w:r>
    </w:p>
    <w:p>
      <w:pPr>
        <w:spacing w:after="40" w:before="40"/>
      </w:pPr>
      <w:r>
        <w:rPr>
          <w:sz w:val="20"/>
          <w:szCs w:val="20"/>
        </w:rPr>
        <w:t xml:space="preserve">Evaluated where practicable — see Section 12.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Engineering controls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Use in well-ventilated area — open air preferred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Administrative controls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No smoking during use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Do not pierce or burn can — even when empty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Personal Protective Equipment (PPE)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Nitrile gloves for prolonged use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Safety glasses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Respiratory protection if used in confined space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7. Storage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Temperature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Below 50 °C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Location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Cool, ventilated store; protect from sunlight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Avoid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Heat, sparks, ignition sources, temperatures above 50 °C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Container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Original aerosol can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8. Emergency Procedures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First aid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438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Route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Eyes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Rinse with water for 15 minutes. Seek medical advice if irritation persists.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Skin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Wash with soap and water.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Inhalation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Move to fresh air. Seek medical attention if symptoms persist.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Ingestion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Do NOT induce vomiting (aspiration risk). Seek immediate medical attention.</w:t>
            </w:r>
          </w:p>
        </w:tc>
      </w:tr>
    </w:tbl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Spillage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Eliminate ignition sources. Ventilate. Absorb with sand/vermiculite. Dispose as hazardous waste.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Fire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Extremely flammable aerosol. Use foam, CO₂ or dry powder. Cool exposed cans with water — risk of explosion.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Emergency contacts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Emergency services: 999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NHS non-emergency: 111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AMWS supervisor: Jason May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HSQE support: Sean Ashton (Onyx Operations)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9. Waste Disposal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Empty aerosols are hazardous (EWC 16 05 04*). Dispose via authorised contractor.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10. Risk Rating</w:t>
      </w:r>
    </w:p>
    <w:p>
      <w:pPr>
        <w:spacing w:after="80" w:before="40"/>
      </w:pPr>
      <w:r>
        <w:rPr>
          <w:i/>
          <w:iCs/>
          <w:color w:val="595959"/>
          <w:sz w:val="18"/>
          <w:szCs w:val="18"/>
        </w:rPr>
        <w:t xml:space="preserve">Risk = Severity × Likelihood (S × L = R). See POL_HSQE_21 Risk Assessment policy for the full scoring matrix.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C000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aps/>
                <w:color w:val="5D4037"/>
                <w:spacing w:val="30"/>
                <w:sz w:val="18"/>
                <w:szCs w:val="18"/>
              </w:rPr>
              <w:t xml:space="preserve">Before controls</w:t>
            </w:r>
            <w:r>
              <w:rPr>
                <w:color w:val="5D4037"/>
                <w:sz w:val="18"/>
                <w:szCs w:val="18"/>
              </w:rPr>
              <w:t xml:space="preserve">  —  </w:t>
            </w:r>
            <w:r>
              <w:rPr>
                <w:b/>
                <w:bCs/>
                <w:color w:val="5D4037"/>
                <w:sz w:val="22"/>
                <w:szCs w:val="22"/>
              </w:rPr>
              <w:t xml:space="preserve">Moderate</w:t>
            </w:r>
          </w:p>
        </w:tc>
        <w:tc>
          <w:tcPr>
            <w:tcW w:type="dxa" w:w="48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92D050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aps/>
                <w:color w:val="1B5E20"/>
                <w:spacing w:val="30"/>
                <w:sz w:val="18"/>
                <w:szCs w:val="18"/>
              </w:rPr>
              <w:t xml:space="preserve">With controls</w:t>
            </w:r>
            <w:r>
              <w:rPr>
                <w:color w:val="1B5E20"/>
                <w:sz w:val="18"/>
                <w:szCs w:val="18"/>
              </w:rPr>
              <w:t xml:space="preserve">  —  </w:t>
            </w:r>
            <w:r>
              <w:rPr>
                <w:b/>
                <w:bCs/>
                <w:color w:val="1B5E20"/>
                <w:sz w:val="22"/>
                <w:szCs w:val="22"/>
              </w:rPr>
              <w:t xml:space="preserve">Low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11. Training Requirements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Aerosol handling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Fire response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Confined-space awareness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12. Monitoring &amp; Review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Weekly van-pack inspection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Annual COSHH review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13. References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POL</w:t>
      </w:r>
      <w:r>
        <w:rPr>
          <w:i/>
          <w:iCs/>
          <w:color w:val="595959"/>
          <w:sz w:val="20"/>
          <w:szCs w:val="20"/>
        </w:rPr>
        <w:t xml:space="preserve">HSQE</w:t>
      </w:r>
      <w:r>
        <w:rPr>
          <w:i w:val="false"/>
          <w:iCs w:val="false"/>
          <w:sz w:val="20"/>
          <w:szCs w:val="20"/>
        </w:rPr>
        <w:t xml:space="preserve">08 — COSHH Policy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POL</w:t>
      </w:r>
      <w:r>
        <w:rPr>
          <w:i/>
          <w:iCs/>
          <w:color w:val="595959"/>
          <w:sz w:val="20"/>
          <w:szCs w:val="20"/>
        </w:rPr>
        <w:t xml:space="preserve">HSQE</w:t>
      </w:r>
      <w:r>
        <w:rPr>
          <w:i w:val="false"/>
          <w:iCs w:val="false"/>
          <w:sz w:val="20"/>
          <w:szCs w:val="20"/>
        </w:rPr>
        <w:t xml:space="preserve">19 — Personal Protective Equipment (PPE) Policy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HSE COSHH Regulations 2002 (SI 2002/2677, as amended)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HSE EH40/2005 Workplace Exposure Limits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CLP Regulation (EC) No 1272/2008 (as retained in UK law)</w:t>
      </w:r>
    </w:p>
    <w:p>
      <w:pPr>
        <w:spacing w:after="0" w:before="480"/>
        <w:jc w:val="center"/>
      </w:pPr>
      <w:r>
        <w:rPr>
          <w:i/>
          <w:iCs/>
          <w:color w:val="595959"/>
          <w:sz w:val="18"/>
          <w:szCs w:val="18"/>
        </w:rPr>
        <w:t xml:space="preserve">This assessment must be reviewed annually or sooner if circumstances change. For the full management-system context (SOPs, Appendices, Audit records) see https://amwaterservices.onyxoperations.co.uk/</w:t>
      </w:r>
    </w:p>
    <w:sectPr>
      <w:headerReference w:type="default" r:id="rId7"/>
      <w:footerReference w:type="default" r:id="rId8"/>
      <w:pgSz w:w="11906" w:h="16838" w:orient="portrait"/>
      <w:pgMar w:top="1700" w:right="1134" w:bottom="1200" w:left="1134" w:header="567" w:footer="567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5f" w:sz="8" w:space="1"/>
      </w:pBdr>
      <w:spacing w:after="60" w:before="0"/>
    </w:pPr>
    <w:r>
      <w:t xml:space="preserve"/>
    </w:r>
  </w:p>
  <w:p>
    <w:pPr>
      <w:tabs>
        <w:tab w:val="right" w:pos="9638"/>
      </w:tabs>
    </w:pPr>
    <w:r>
      <w:rPr>
        <w:color w:val="595959"/>
        <w:sz w:val="16"/>
        <w:szCs w:val="16"/>
      </w:rPr>
      <w:t xml:space="preserve">COSHH_06 — GT85 PTFE Lubricant Spray · Issue 2 · 1 June 2026</w:t>
    </w:r>
    <w:r>
      <w:rPr>
        <w:sz w:val="16"/>
        <w:szCs w:val="16"/>
      </w:rPr>
      <w:t xml:space="preserve">	</w:t>
    </w:r>
    <w:r>
      <w:rPr>
        <w:color w:val="595959"/>
        <w:sz w:val="16"/>
        <w:szCs w:val="16"/>
      </w:rPr>
      <w:t xml:space="preserve">Page </w:t>
    </w:r>
    <w:r>
      <w:rPr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6"/>
        <w:szCs w:val="16"/>
      </w:rPr>
      <w:t xml:space="preserve"> of </w:t>
    </w:r>
    <w:r>
      <w:rPr>
        <w:color w:val="59595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/>
    </w:pPr>
    <w:r>
      <w:drawing>
        <wp:inline distT="0" distB="0" distL="0" distR="0">
          <wp:extent cx="1276350" cy="485775"/>
          <wp:effectExtent t="0" r="0" b="0" l="0"/>
          <wp:docPr id="1" name="amws-logo" descr="A M Water Services Ltd" title="AM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1e3a5f" w:sz="12" w:space="1"/>
      </w:pBdr>
      <w:spacing w:after="0" w:before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2b6b118bf66158c8730411d5e7b60704c4e0338.jp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COSHH_06 — GT85 PTFE Lubricant Spray</dc:title>
  <dc:creator>Sean Ashton (Onyx Operations)</dc:creator>
  <dc:description>A M Water Services Ltd — Van Pack COSHH Assessment</dc:description>
  <cp:lastModifiedBy>Un-named</cp:lastModifiedBy>
  <cp:revision>1</cp:revision>
  <dcterms:created xsi:type="dcterms:W3CDTF">2026-05-28T10:42:37.379Z</dcterms:created>
  <dcterms:modified xsi:type="dcterms:W3CDTF">2026-05-28T10:42:37.379Z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